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497" w:rsidRPr="00FE0293" w:rsidRDefault="008D2497" w:rsidP="004C7620">
      <w:pPr>
        <w:pStyle w:val="NormalWeb"/>
        <w:spacing w:before="0" w:beforeAutospacing="0" w:after="0" w:afterAutospacing="0"/>
        <w:ind w:firstLine="426"/>
        <w:jc w:val="center"/>
        <w:rPr>
          <w:sz w:val="28"/>
          <w:szCs w:val="28"/>
        </w:rPr>
      </w:pPr>
      <w:r w:rsidRPr="005F357A">
        <w:rPr>
          <w:sz w:val="28"/>
          <w:szCs w:val="28"/>
        </w:rPr>
        <w:t xml:space="preserve">Исполнение бюджета </w:t>
      </w:r>
      <w:r>
        <w:rPr>
          <w:sz w:val="28"/>
          <w:szCs w:val="28"/>
        </w:rPr>
        <w:t>на 1 октября 2018 года</w:t>
      </w:r>
    </w:p>
    <w:p w:rsidR="008D2497" w:rsidRPr="005F357A" w:rsidRDefault="008D2497" w:rsidP="0061466F">
      <w:pPr>
        <w:pStyle w:val="NormalWeb"/>
        <w:spacing w:before="0" w:beforeAutospacing="0" w:after="0" w:afterAutospacing="0"/>
        <w:ind w:firstLine="426"/>
        <w:jc w:val="both"/>
        <w:rPr>
          <w:sz w:val="28"/>
          <w:szCs w:val="28"/>
        </w:rPr>
      </w:pPr>
    </w:p>
    <w:p w:rsidR="008D2497" w:rsidRPr="00A1295D" w:rsidRDefault="008D2497" w:rsidP="00926EE5">
      <w:pPr>
        <w:pStyle w:val="NormalWeb"/>
        <w:spacing w:before="0" w:beforeAutospacing="0" w:after="0" w:afterAutospacing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На 1 октября  2018 год</w:t>
      </w:r>
      <w:r w:rsidRPr="00A1295D">
        <w:rPr>
          <w:sz w:val="28"/>
          <w:szCs w:val="28"/>
        </w:rPr>
        <w:t xml:space="preserve"> исполнение консолидированного бюджета </w:t>
      </w:r>
      <w:r>
        <w:rPr>
          <w:sz w:val="28"/>
          <w:szCs w:val="28"/>
        </w:rPr>
        <w:t>муниципального района Нуримановский район</w:t>
      </w:r>
      <w:r w:rsidRPr="00A1295D">
        <w:rPr>
          <w:sz w:val="28"/>
          <w:szCs w:val="28"/>
        </w:rPr>
        <w:t xml:space="preserve"> Республики Башкортостан по доходам составило    </w:t>
      </w:r>
      <w:r>
        <w:rPr>
          <w:sz w:val="28"/>
          <w:szCs w:val="28"/>
        </w:rPr>
        <w:t>431,5</w:t>
      </w:r>
      <w:r w:rsidRPr="00A1295D">
        <w:rPr>
          <w:sz w:val="28"/>
          <w:szCs w:val="28"/>
        </w:rPr>
        <w:t xml:space="preserve"> млн. руб. или </w:t>
      </w:r>
      <w:r>
        <w:rPr>
          <w:sz w:val="28"/>
          <w:szCs w:val="28"/>
        </w:rPr>
        <w:t>115,5</w:t>
      </w:r>
      <w:r w:rsidRPr="00A1295D">
        <w:rPr>
          <w:sz w:val="28"/>
          <w:szCs w:val="28"/>
        </w:rPr>
        <w:t>% к уровню 201</w:t>
      </w:r>
      <w:r>
        <w:rPr>
          <w:sz w:val="28"/>
          <w:szCs w:val="28"/>
        </w:rPr>
        <w:t>7</w:t>
      </w:r>
      <w:r w:rsidRPr="00A1295D">
        <w:rPr>
          <w:sz w:val="28"/>
          <w:szCs w:val="28"/>
        </w:rPr>
        <w:t xml:space="preserve"> года, из них налоговые и неналоговые доходы составили </w:t>
      </w:r>
      <w:r>
        <w:rPr>
          <w:sz w:val="27"/>
          <w:szCs w:val="27"/>
        </w:rPr>
        <w:t>123,3</w:t>
      </w:r>
      <w:r w:rsidRPr="00A1295D">
        <w:rPr>
          <w:sz w:val="27"/>
          <w:szCs w:val="27"/>
        </w:rPr>
        <w:t xml:space="preserve"> </w:t>
      </w:r>
      <w:r w:rsidRPr="00A1295D">
        <w:rPr>
          <w:sz w:val="28"/>
          <w:szCs w:val="28"/>
        </w:rPr>
        <w:t>млн. руб., с ростом по сравнению с по</w:t>
      </w:r>
      <w:r>
        <w:rPr>
          <w:sz w:val="28"/>
          <w:szCs w:val="28"/>
        </w:rPr>
        <w:t>ступлениями</w:t>
      </w:r>
      <w:r w:rsidRPr="00A1295D">
        <w:rPr>
          <w:sz w:val="28"/>
          <w:szCs w:val="28"/>
        </w:rPr>
        <w:t xml:space="preserve"> 201</w:t>
      </w:r>
      <w:r>
        <w:rPr>
          <w:sz w:val="28"/>
          <w:szCs w:val="28"/>
        </w:rPr>
        <w:t>7</w:t>
      </w:r>
      <w:r w:rsidRPr="00A1295D">
        <w:rPr>
          <w:sz w:val="28"/>
          <w:szCs w:val="28"/>
        </w:rPr>
        <w:t xml:space="preserve"> года на </w:t>
      </w:r>
      <w:r>
        <w:rPr>
          <w:sz w:val="28"/>
          <w:szCs w:val="28"/>
        </w:rPr>
        <w:t>17,9</w:t>
      </w:r>
      <w:r w:rsidRPr="00A1295D">
        <w:rPr>
          <w:sz w:val="28"/>
          <w:szCs w:val="28"/>
        </w:rPr>
        <w:t xml:space="preserve"> млн. руб. или на </w:t>
      </w:r>
      <w:r>
        <w:rPr>
          <w:sz w:val="28"/>
          <w:szCs w:val="28"/>
        </w:rPr>
        <w:t>17,0</w:t>
      </w:r>
      <w:r w:rsidRPr="00A1295D">
        <w:rPr>
          <w:sz w:val="28"/>
          <w:szCs w:val="28"/>
        </w:rPr>
        <w:t>%.</w:t>
      </w:r>
    </w:p>
    <w:p w:rsidR="008D2497" w:rsidRPr="000C06A9" w:rsidRDefault="008D2497" w:rsidP="0061466F">
      <w:pPr>
        <w:pStyle w:val="NormalWeb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5125CB">
        <w:rPr>
          <w:sz w:val="28"/>
          <w:szCs w:val="28"/>
        </w:rPr>
        <w:t xml:space="preserve">Основными источниками доходов являются: налог на доходы физических лиц – </w:t>
      </w:r>
      <w:r>
        <w:rPr>
          <w:sz w:val="28"/>
          <w:szCs w:val="28"/>
        </w:rPr>
        <w:t>79,8</w:t>
      </w:r>
      <w:r w:rsidRPr="005125CB">
        <w:rPr>
          <w:sz w:val="28"/>
          <w:szCs w:val="28"/>
        </w:rPr>
        <w:t xml:space="preserve"> млн. руб. (</w:t>
      </w:r>
      <w:r>
        <w:rPr>
          <w:sz w:val="28"/>
          <w:szCs w:val="28"/>
        </w:rPr>
        <w:t>64,7</w:t>
      </w:r>
      <w:r w:rsidRPr="005125CB">
        <w:rPr>
          <w:sz w:val="28"/>
          <w:szCs w:val="28"/>
        </w:rPr>
        <w:t>% от общей суммы налоговых и неналоговых доходов), акцизы по подакцизным товарам (продукции), производимым на терр</w:t>
      </w:r>
      <w:r>
        <w:rPr>
          <w:sz w:val="28"/>
          <w:szCs w:val="28"/>
        </w:rPr>
        <w:t>итории Российской Федерации – 6,8</w:t>
      </w:r>
      <w:r w:rsidRPr="005125CB">
        <w:rPr>
          <w:sz w:val="28"/>
          <w:szCs w:val="28"/>
        </w:rPr>
        <w:t xml:space="preserve"> млн. руб. (5,</w:t>
      </w:r>
      <w:r w:rsidRPr="00581ECC">
        <w:rPr>
          <w:sz w:val="28"/>
          <w:szCs w:val="28"/>
        </w:rPr>
        <w:t>5</w:t>
      </w:r>
      <w:r w:rsidRPr="005125CB">
        <w:rPr>
          <w:sz w:val="28"/>
          <w:szCs w:val="28"/>
        </w:rPr>
        <w:t xml:space="preserve">%), налог на совокупный доход – </w:t>
      </w:r>
      <w:r>
        <w:rPr>
          <w:sz w:val="28"/>
          <w:szCs w:val="28"/>
        </w:rPr>
        <w:t>19,9 млн. руб. (16,2</w:t>
      </w:r>
      <w:r w:rsidRPr="005125CB">
        <w:rPr>
          <w:sz w:val="28"/>
          <w:szCs w:val="28"/>
        </w:rPr>
        <w:t xml:space="preserve">%), налоги на имущество – </w:t>
      </w:r>
      <w:r>
        <w:rPr>
          <w:sz w:val="28"/>
          <w:szCs w:val="28"/>
        </w:rPr>
        <w:t>5,5</w:t>
      </w:r>
      <w:r w:rsidRPr="005125CB">
        <w:rPr>
          <w:sz w:val="28"/>
          <w:szCs w:val="28"/>
        </w:rPr>
        <w:t xml:space="preserve"> млн. руб. (</w:t>
      </w:r>
      <w:r>
        <w:rPr>
          <w:sz w:val="28"/>
          <w:szCs w:val="28"/>
        </w:rPr>
        <w:t>4,5</w:t>
      </w:r>
      <w:r w:rsidRPr="005125CB">
        <w:rPr>
          <w:sz w:val="28"/>
          <w:szCs w:val="28"/>
        </w:rPr>
        <w:t xml:space="preserve">%), доходы от использования имущества, находящегося в муниципальной собственности – </w:t>
      </w:r>
      <w:r>
        <w:rPr>
          <w:sz w:val="28"/>
          <w:szCs w:val="28"/>
        </w:rPr>
        <w:t>6,5</w:t>
      </w:r>
      <w:r w:rsidRPr="005125CB">
        <w:rPr>
          <w:sz w:val="28"/>
          <w:szCs w:val="28"/>
        </w:rPr>
        <w:t xml:space="preserve"> млн. руб. (5,</w:t>
      </w:r>
      <w:r>
        <w:rPr>
          <w:sz w:val="28"/>
          <w:szCs w:val="28"/>
        </w:rPr>
        <w:t>2</w:t>
      </w:r>
      <w:r w:rsidRPr="005125CB">
        <w:rPr>
          <w:sz w:val="28"/>
          <w:szCs w:val="28"/>
        </w:rPr>
        <w:t>%), доходы от продажи материальных и нематериальных активов – 2,</w:t>
      </w:r>
      <w:r>
        <w:rPr>
          <w:sz w:val="28"/>
          <w:szCs w:val="28"/>
        </w:rPr>
        <w:t>3</w:t>
      </w:r>
      <w:r w:rsidRPr="005125CB">
        <w:rPr>
          <w:sz w:val="28"/>
          <w:szCs w:val="28"/>
        </w:rPr>
        <w:t xml:space="preserve"> млн. руб. (</w:t>
      </w:r>
      <w:r>
        <w:rPr>
          <w:sz w:val="28"/>
          <w:szCs w:val="28"/>
        </w:rPr>
        <w:t>1,9</w:t>
      </w:r>
      <w:r w:rsidRPr="005125CB">
        <w:rPr>
          <w:sz w:val="28"/>
          <w:szCs w:val="28"/>
        </w:rPr>
        <w:t xml:space="preserve">%). По сравнению с прошлым годом выросли поступления: налога </w:t>
      </w:r>
      <w:r>
        <w:rPr>
          <w:sz w:val="28"/>
          <w:szCs w:val="28"/>
        </w:rPr>
        <w:t>на доходы физических лиц – на 7,1</w:t>
      </w:r>
      <w:r w:rsidRPr="005125CB">
        <w:rPr>
          <w:sz w:val="28"/>
          <w:szCs w:val="28"/>
        </w:rPr>
        <w:t xml:space="preserve"> млн. руб. или на </w:t>
      </w:r>
      <w:r>
        <w:rPr>
          <w:sz w:val="28"/>
          <w:szCs w:val="28"/>
        </w:rPr>
        <w:t>9,7</w:t>
      </w:r>
      <w:r w:rsidRPr="005125CB">
        <w:rPr>
          <w:sz w:val="28"/>
          <w:szCs w:val="28"/>
        </w:rPr>
        <w:t xml:space="preserve">%, </w:t>
      </w:r>
      <w:r>
        <w:rPr>
          <w:sz w:val="28"/>
          <w:szCs w:val="28"/>
        </w:rPr>
        <w:t xml:space="preserve">акцизов  </w:t>
      </w:r>
      <w:r w:rsidRPr="005125CB">
        <w:rPr>
          <w:sz w:val="28"/>
          <w:szCs w:val="28"/>
        </w:rPr>
        <w:t>по подакцизным товарам (продукции), производимым на территории Российской Федерации</w:t>
      </w:r>
      <w:r>
        <w:rPr>
          <w:sz w:val="28"/>
          <w:szCs w:val="28"/>
        </w:rPr>
        <w:t xml:space="preserve"> – на 0,5 млн. рублей или на 7,6%, </w:t>
      </w:r>
      <w:r w:rsidRPr="005125CB">
        <w:rPr>
          <w:sz w:val="28"/>
          <w:szCs w:val="28"/>
        </w:rPr>
        <w:t xml:space="preserve">налогов на совокупный доход – на </w:t>
      </w:r>
      <w:r>
        <w:rPr>
          <w:sz w:val="28"/>
          <w:szCs w:val="28"/>
        </w:rPr>
        <w:t>7,1 млн. рублей или на 54,8</w:t>
      </w:r>
      <w:r w:rsidRPr="005125CB">
        <w:rPr>
          <w:sz w:val="28"/>
          <w:szCs w:val="28"/>
        </w:rPr>
        <w:t>%, налогов на имущ</w:t>
      </w:r>
      <w:r>
        <w:rPr>
          <w:sz w:val="28"/>
          <w:szCs w:val="28"/>
        </w:rPr>
        <w:t>ество – на 3,4млн. руб. или в 2,6</w:t>
      </w:r>
      <w:r w:rsidRPr="005125CB">
        <w:rPr>
          <w:sz w:val="28"/>
          <w:szCs w:val="28"/>
        </w:rPr>
        <w:t xml:space="preserve"> раза, доходов от использования имущества, находящегося в муниципальной собственности – на 2,</w:t>
      </w:r>
      <w:r>
        <w:rPr>
          <w:sz w:val="28"/>
          <w:szCs w:val="28"/>
        </w:rPr>
        <w:t>7</w:t>
      </w:r>
      <w:r w:rsidRPr="005125CB">
        <w:rPr>
          <w:sz w:val="28"/>
          <w:szCs w:val="28"/>
        </w:rPr>
        <w:t xml:space="preserve"> млн. руб. или в 1,</w:t>
      </w:r>
      <w:r>
        <w:rPr>
          <w:sz w:val="28"/>
          <w:szCs w:val="28"/>
        </w:rPr>
        <w:t>7</w:t>
      </w:r>
      <w:r w:rsidRPr="005125CB">
        <w:rPr>
          <w:sz w:val="28"/>
          <w:szCs w:val="28"/>
        </w:rPr>
        <w:t xml:space="preserve"> раза. Снизились поступления доходов от продажи материальных и нематериальных активов - на 2,</w:t>
      </w:r>
      <w:r>
        <w:rPr>
          <w:sz w:val="28"/>
          <w:szCs w:val="28"/>
        </w:rPr>
        <w:t>6млн. рублей или на 53,2</w:t>
      </w:r>
      <w:r w:rsidRPr="005125CB">
        <w:rPr>
          <w:sz w:val="28"/>
          <w:szCs w:val="28"/>
        </w:rPr>
        <w:t>%.</w:t>
      </w:r>
    </w:p>
    <w:p w:rsidR="008D2497" w:rsidRPr="000C06A9" w:rsidRDefault="008D2497" w:rsidP="0061466F">
      <w:pPr>
        <w:pStyle w:val="NormalWeb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0C06A9">
        <w:rPr>
          <w:sz w:val="28"/>
          <w:szCs w:val="28"/>
        </w:rPr>
        <w:t>Безвозм</w:t>
      </w:r>
      <w:r>
        <w:rPr>
          <w:sz w:val="28"/>
          <w:szCs w:val="28"/>
        </w:rPr>
        <w:t xml:space="preserve">ездные поступления составили 308,2 </w:t>
      </w:r>
      <w:r w:rsidRPr="000C06A9">
        <w:rPr>
          <w:sz w:val="28"/>
          <w:szCs w:val="28"/>
        </w:rPr>
        <w:t xml:space="preserve">млн. руб. или </w:t>
      </w:r>
      <w:r>
        <w:rPr>
          <w:sz w:val="28"/>
          <w:szCs w:val="28"/>
        </w:rPr>
        <w:t>70,0</w:t>
      </w:r>
      <w:r w:rsidRPr="000C06A9">
        <w:rPr>
          <w:sz w:val="28"/>
          <w:szCs w:val="28"/>
        </w:rPr>
        <w:t>% к уточненному плану.</w:t>
      </w:r>
    </w:p>
    <w:p w:rsidR="008D2497" w:rsidRPr="004475A9" w:rsidRDefault="008D2497" w:rsidP="0061466F">
      <w:pPr>
        <w:pStyle w:val="NormalWeb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874D48">
        <w:rPr>
          <w:sz w:val="28"/>
          <w:szCs w:val="28"/>
        </w:rPr>
        <w:t>Расходы консолидированного</w:t>
      </w:r>
      <w:r w:rsidRPr="002A13E7">
        <w:rPr>
          <w:sz w:val="28"/>
          <w:szCs w:val="28"/>
        </w:rPr>
        <w:t xml:space="preserve"> бюджета Нуримановского района Республики Башкортостан на 1 </w:t>
      </w:r>
      <w:r>
        <w:rPr>
          <w:sz w:val="28"/>
          <w:szCs w:val="28"/>
        </w:rPr>
        <w:t>октября</w:t>
      </w:r>
      <w:r w:rsidRPr="002A13E7">
        <w:rPr>
          <w:sz w:val="28"/>
          <w:szCs w:val="28"/>
        </w:rPr>
        <w:t xml:space="preserve"> 2018 года профинансированы в объеме </w:t>
      </w:r>
      <w:r>
        <w:rPr>
          <w:sz w:val="28"/>
          <w:szCs w:val="28"/>
        </w:rPr>
        <w:t>418,7</w:t>
      </w:r>
      <w:r w:rsidRPr="002A13E7">
        <w:rPr>
          <w:sz w:val="28"/>
          <w:szCs w:val="28"/>
        </w:rPr>
        <w:t xml:space="preserve"> млн. руб. или </w:t>
      </w:r>
      <w:r>
        <w:rPr>
          <w:sz w:val="28"/>
          <w:szCs w:val="28"/>
        </w:rPr>
        <w:t>67,8</w:t>
      </w:r>
      <w:r w:rsidRPr="002A13E7">
        <w:rPr>
          <w:sz w:val="28"/>
          <w:szCs w:val="28"/>
        </w:rPr>
        <w:t xml:space="preserve">% к плановым назначениям. </w:t>
      </w:r>
      <w:r w:rsidRPr="004475A9">
        <w:rPr>
          <w:sz w:val="28"/>
          <w:szCs w:val="28"/>
        </w:rPr>
        <w:t xml:space="preserve">В отраслевой структуре расходов наибольший удельный вес занимает социальная составляющая бюджета – </w:t>
      </w:r>
      <w:r w:rsidRPr="00270F5D">
        <w:rPr>
          <w:sz w:val="28"/>
          <w:szCs w:val="28"/>
        </w:rPr>
        <w:t>7</w:t>
      </w:r>
      <w:r>
        <w:rPr>
          <w:sz w:val="28"/>
          <w:szCs w:val="28"/>
        </w:rPr>
        <w:t>1,</w:t>
      </w:r>
      <w:r w:rsidRPr="00581ECC">
        <w:rPr>
          <w:sz w:val="28"/>
          <w:szCs w:val="28"/>
        </w:rPr>
        <w:t>5</w:t>
      </w:r>
      <w:r w:rsidRPr="004475A9">
        <w:rPr>
          <w:sz w:val="28"/>
          <w:szCs w:val="28"/>
        </w:rPr>
        <w:t>% всех расходов или </w:t>
      </w:r>
      <w:r w:rsidRPr="00F84CD9">
        <w:rPr>
          <w:sz w:val="28"/>
          <w:szCs w:val="28"/>
        </w:rPr>
        <w:t>2</w:t>
      </w:r>
      <w:r>
        <w:rPr>
          <w:sz w:val="28"/>
          <w:szCs w:val="28"/>
        </w:rPr>
        <w:t>99,6</w:t>
      </w:r>
      <w:r w:rsidRPr="004475A9">
        <w:rPr>
          <w:sz w:val="28"/>
          <w:szCs w:val="28"/>
        </w:rPr>
        <w:t xml:space="preserve"> млн. руб. </w:t>
      </w:r>
      <w:r w:rsidRPr="002A13E7">
        <w:rPr>
          <w:sz w:val="28"/>
          <w:szCs w:val="28"/>
        </w:rPr>
        <w:t xml:space="preserve">из них на образование – </w:t>
      </w:r>
      <w:r>
        <w:rPr>
          <w:sz w:val="28"/>
          <w:szCs w:val="28"/>
        </w:rPr>
        <w:t>236,9</w:t>
      </w:r>
      <w:r w:rsidRPr="002A13E7">
        <w:rPr>
          <w:sz w:val="28"/>
          <w:szCs w:val="28"/>
        </w:rPr>
        <w:t xml:space="preserve"> млн. руб. (</w:t>
      </w:r>
      <w:r>
        <w:rPr>
          <w:sz w:val="28"/>
          <w:szCs w:val="28"/>
        </w:rPr>
        <w:t>56,6</w:t>
      </w:r>
      <w:r w:rsidRPr="002A13E7">
        <w:rPr>
          <w:sz w:val="28"/>
          <w:szCs w:val="28"/>
        </w:rPr>
        <w:t xml:space="preserve">% удельный вес в общих расходах), </w:t>
      </w:r>
      <w:r w:rsidRPr="004475A9">
        <w:rPr>
          <w:sz w:val="28"/>
          <w:szCs w:val="28"/>
        </w:rPr>
        <w:t xml:space="preserve">культуру, кинематографию – </w:t>
      </w:r>
      <w:r>
        <w:rPr>
          <w:sz w:val="28"/>
          <w:szCs w:val="28"/>
        </w:rPr>
        <w:t>31,4</w:t>
      </w:r>
      <w:r w:rsidRPr="004475A9">
        <w:rPr>
          <w:sz w:val="28"/>
          <w:szCs w:val="28"/>
        </w:rPr>
        <w:t xml:space="preserve">  млн. руб.(7,</w:t>
      </w:r>
      <w:r>
        <w:rPr>
          <w:sz w:val="28"/>
          <w:szCs w:val="28"/>
        </w:rPr>
        <w:t>5</w:t>
      </w:r>
      <w:r w:rsidRPr="004475A9">
        <w:rPr>
          <w:sz w:val="28"/>
          <w:szCs w:val="28"/>
        </w:rPr>
        <w:t xml:space="preserve">%), социальную политику – </w:t>
      </w:r>
      <w:r>
        <w:rPr>
          <w:sz w:val="28"/>
          <w:szCs w:val="28"/>
        </w:rPr>
        <w:t>30,7</w:t>
      </w:r>
      <w:r w:rsidRPr="004475A9">
        <w:rPr>
          <w:sz w:val="28"/>
          <w:szCs w:val="28"/>
        </w:rPr>
        <w:t xml:space="preserve"> млн. руб.(7,</w:t>
      </w:r>
      <w:r>
        <w:rPr>
          <w:sz w:val="28"/>
          <w:szCs w:val="28"/>
        </w:rPr>
        <w:t>3</w:t>
      </w:r>
      <w:r w:rsidRPr="004475A9">
        <w:rPr>
          <w:sz w:val="28"/>
          <w:szCs w:val="28"/>
        </w:rPr>
        <w:t>%), ф</w:t>
      </w:r>
      <w:r>
        <w:rPr>
          <w:sz w:val="28"/>
          <w:szCs w:val="28"/>
        </w:rPr>
        <w:t>изическая культура и спорт – 0,6</w:t>
      </w:r>
      <w:r w:rsidRPr="004475A9">
        <w:rPr>
          <w:sz w:val="28"/>
          <w:szCs w:val="28"/>
        </w:rPr>
        <w:t xml:space="preserve"> млн. руб. (0,1%).</w:t>
      </w:r>
    </w:p>
    <w:p w:rsidR="008D2497" w:rsidRPr="004475A9" w:rsidRDefault="008D2497" w:rsidP="0061466F">
      <w:pPr>
        <w:pStyle w:val="NormalWeb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010566">
        <w:rPr>
          <w:sz w:val="28"/>
          <w:szCs w:val="28"/>
        </w:rPr>
        <w:t xml:space="preserve">Расходы на общегосударственные вопросы составили </w:t>
      </w:r>
      <w:r w:rsidRPr="00F83FA2">
        <w:rPr>
          <w:sz w:val="28"/>
          <w:szCs w:val="28"/>
        </w:rPr>
        <w:t>58</w:t>
      </w:r>
      <w:r>
        <w:rPr>
          <w:sz w:val="28"/>
          <w:szCs w:val="28"/>
        </w:rPr>
        <w:t>,4</w:t>
      </w:r>
      <w:r w:rsidRPr="00010566">
        <w:rPr>
          <w:sz w:val="28"/>
          <w:szCs w:val="28"/>
        </w:rPr>
        <w:t xml:space="preserve"> млн. руб. или </w:t>
      </w:r>
      <w:r>
        <w:rPr>
          <w:sz w:val="28"/>
          <w:szCs w:val="28"/>
        </w:rPr>
        <w:t>1</w:t>
      </w:r>
      <w:r w:rsidRPr="00581ECC">
        <w:rPr>
          <w:sz w:val="28"/>
          <w:szCs w:val="28"/>
        </w:rPr>
        <w:t>3</w:t>
      </w:r>
      <w:r>
        <w:rPr>
          <w:sz w:val="28"/>
          <w:szCs w:val="28"/>
        </w:rPr>
        <w:t>,</w:t>
      </w:r>
      <w:r w:rsidRPr="00581ECC">
        <w:rPr>
          <w:sz w:val="28"/>
          <w:szCs w:val="28"/>
        </w:rPr>
        <w:t>9</w:t>
      </w:r>
      <w:r w:rsidRPr="00010566">
        <w:rPr>
          <w:sz w:val="28"/>
          <w:szCs w:val="28"/>
        </w:rPr>
        <w:t>% от общего объема расходов.  Н</w:t>
      </w:r>
      <w:r>
        <w:rPr>
          <w:sz w:val="28"/>
          <w:szCs w:val="28"/>
        </w:rPr>
        <w:t>а национальную экономику –  30,3</w:t>
      </w:r>
      <w:r w:rsidRPr="00010566">
        <w:rPr>
          <w:sz w:val="28"/>
          <w:szCs w:val="28"/>
        </w:rPr>
        <w:t xml:space="preserve"> млн. руб. или </w:t>
      </w:r>
      <w:r>
        <w:rPr>
          <w:sz w:val="28"/>
          <w:szCs w:val="28"/>
        </w:rPr>
        <w:t>7,2</w:t>
      </w:r>
      <w:r w:rsidRPr="00010566">
        <w:rPr>
          <w:sz w:val="28"/>
          <w:szCs w:val="28"/>
        </w:rPr>
        <w:t xml:space="preserve">%, жилищно-коммунальное хозяйство – </w:t>
      </w:r>
      <w:r>
        <w:rPr>
          <w:sz w:val="28"/>
          <w:szCs w:val="28"/>
        </w:rPr>
        <w:t>27,3 млн. руб. или 6,5</w:t>
      </w:r>
      <w:r w:rsidRPr="00010566">
        <w:rPr>
          <w:sz w:val="28"/>
          <w:szCs w:val="28"/>
        </w:rPr>
        <w:t>%, национальная безопасность и правоохранительная деятельность – 1,</w:t>
      </w:r>
      <w:r>
        <w:rPr>
          <w:sz w:val="28"/>
          <w:szCs w:val="28"/>
        </w:rPr>
        <w:t>8</w:t>
      </w:r>
      <w:r w:rsidRPr="00010566">
        <w:rPr>
          <w:sz w:val="28"/>
          <w:szCs w:val="28"/>
        </w:rPr>
        <w:t xml:space="preserve"> млн. руб. или 0,4%, национальная оборона – </w:t>
      </w:r>
      <w:r>
        <w:rPr>
          <w:sz w:val="28"/>
          <w:szCs w:val="28"/>
        </w:rPr>
        <w:t>1,0</w:t>
      </w:r>
      <w:r w:rsidRPr="00010566">
        <w:rPr>
          <w:sz w:val="28"/>
          <w:szCs w:val="28"/>
        </w:rPr>
        <w:t xml:space="preserve"> млн. руб. или 0,2%.</w:t>
      </w:r>
    </w:p>
    <w:p w:rsidR="008D2497" w:rsidRPr="004475A9" w:rsidRDefault="008D2497" w:rsidP="0061466F">
      <w:pPr>
        <w:pStyle w:val="NormalWeb"/>
        <w:spacing w:before="0" w:beforeAutospacing="0" w:after="0" w:afterAutospacing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Про</w:t>
      </w:r>
      <w:r w:rsidRPr="004475A9">
        <w:rPr>
          <w:sz w:val="28"/>
          <w:szCs w:val="28"/>
        </w:rPr>
        <w:t xml:space="preserve">фицит за отчетный период составил </w:t>
      </w:r>
      <w:r>
        <w:rPr>
          <w:sz w:val="28"/>
          <w:szCs w:val="28"/>
        </w:rPr>
        <w:t>12,8</w:t>
      </w:r>
      <w:r w:rsidRPr="004475A9">
        <w:rPr>
          <w:sz w:val="28"/>
          <w:szCs w:val="28"/>
        </w:rPr>
        <w:t xml:space="preserve"> млн. руб.</w:t>
      </w:r>
    </w:p>
    <w:p w:rsidR="008D2497" w:rsidRPr="00C2158C" w:rsidRDefault="008D2497" w:rsidP="0061466F">
      <w:pPr>
        <w:pStyle w:val="NormalWeb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C2158C">
        <w:rPr>
          <w:sz w:val="28"/>
          <w:szCs w:val="28"/>
        </w:rPr>
        <w:t xml:space="preserve">Бюджет муниципального района Нуримановский район на 1 </w:t>
      </w:r>
      <w:r>
        <w:rPr>
          <w:sz w:val="28"/>
          <w:szCs w:val="28"/>
        </w:rPr>
        <w:t>октября</w:t>
      </w:r>
      <w:r w:rsidRPr="00C2158C">
        <w:rPr>
          <w:sz w:val="28"/>
          <w:szCs w:val="28"/>
        </w:rPr>
        <w:t xml:space="preserve"> 2018 года исполнен по доходам в сумме </w:t>
      </w:r>
      <w:r>
        <w:rPr>
          <w:sz w:val="28"/>
          <w:szCs w:val="28"/>
        </w:rPr>
        <w:t>384,5</w:t>
      </w:r>
      <w:r w:rsidRPr="00C2158C">
        <w:rPr>
          <w:sz w:val="28"/>
          <w:szCs w:val="28"/>
        </w:rPr>
        <w:t xml:space="preserve"> млн. руб. (</w:t>
      </w:r>
      <w:r>
        <w:rPr>
          <w:sz w:val="28"/>
          <w:szCs w:val="28"/>
        </w:rPr>
        <w:t>115,7</w:t>
      </w:r>
      <w:r w:rsidRPr="00C2158C">
        <w:rPr>
          <w:sz w:val="28"/>
          <w:szCs w:val="28"/>
        </w:rPr>
        <w:t xml:space="preserve">% к аналогичному периоду 2017 года), налоговые и неналоговые доходы поступили в сумме </w:t>
      </w:r>
      <w:r>
        <w:rPr>
          <w:sz w:val="28"/>
          <w:szCs w:val="28"/>
        </w:rPr>
        <w:t>117,7</w:t>
      </w:r>
      <w:r w:rsidRPr="00C2158C">
        <w:rPr>
          <w:sz w:val="28"/>
          <w:szCs w:val="28"/>
        </w:rPr>
        <w:t xml:space="preserve"> млн. руб. или </w:t>
      </w:r>
      <w:r>
        <w:rPr>
          <w:sz w:val="28"/>
          <w:szCs w:val="28"/>
        </w:rPr>
        <w:t>70,6</w:t>
      </w:r>
      <w:r w:rsidRPr="00C2158C">
        <w:rPr>
          <w:sz w:val="28"/>
          <w:szCs w:val="28"/>
        </w:rPr>
        <w:t xml:space="preserve">% к годовому плану, с ростом к 2017 году на  </w:t>
      </w:r>
      <w:r>
        <w:rPr>
          <w:sz w:val="28"/>
          <w:szCs w:val="28"/>
        </w:rPr>
        <w:t>24,1</w:t>
      </w:r>
      <w:r w:rsidRPr="00C2158C">
        <w:rPr>
          <w:sz w:val="28"/>
          <w:szCs w:val="28"/>
        </w:rPr>
        <w:t xml:space="preserve"> млн.руб. или на </w:t>
      </w:r>
      <w:r>
        <w:rPr>
          <w:sz w:val="28"/>
          <w:szCs w:val="28"/>
        </w:rPr>
        <w:t>25,7</w:t>
      </w:r>
      <w:r w:rsidRPr="00C2158C">
        <w:rPr>
          <w:sz w:val="28"/>
          <w:szCs w:val="28"/>
        </w:rPr>
        <w:t xml:space="preserve">%. Расходы составили – в сумме </w:t>
      </w:r>
      <w:r>
        <w:rPr>
          <w:sz w:val="28"/>
          <w:szCs w:val="28"/>
        </w:rPr>
        <w:t>374,1</w:t>
      </w:r>
      <w:r w:rsidRPr="00C2158C">
        <w:rPr>
          <w:sz w:val="28"/>
          <w:szCs w:val="28"/>
        </w:rPr>
        <w:t xml:space="preserve"> млн. рублей или </w:t>
      </w:r>
      <w:r>
        <w:rPr>
          <w:sz w:val="28"/>
          <w:szCs w:val="28"/>
        </w:rPr>
        <w:t>67,6</w:t>
      </w:r>
      <w:r w:rsidRPr="00C2158C">
        <w:rPr>
          <w:sz w:val="28"/>
          <w:szCs w:val="28"/>
        </w:rPr>
        <w:t xml:space="preserve">% к плановым назначениям. </w:t>
      </w:r>
    </w:p>
    <w:p w:rsidR="008D2497" w:rsidRPr="005F357A" w:rsidRDefault="008D2497" w:rsidP="0061466F">
      <w:pPr>
        <w:pStyle w:val="NormalWeb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844AF4">
        <w:rPr>
          <w:sz w:val="28"/>
          <w:szCs w:val="28"/>
        </w:rPr>
        <w:t xml:space="preserve">Доходы бюджетов сельских поселений на 1 </w:t>
      </w:r>
      <w:r>
        <w:rPr>
          <w:sz w:val="28"/>
          <w:szCs w:val="28"/>
        </w:rPr>
        <w:t>октября</w:t>
      </w:r>
      <w:r w:rsidRPr="00844AF4">
        <w:rPr>
          <w:sz w:val="28"/>
          <w:szCs w:val="28"/>
        </w:rPr>
        <w:t xml:space="preserve"> 2018 года исполнены в сумме </w:t>
      </w:r>
      <w:r>
        <w:rPr>
          <w:sz w:val="28"/>
          <w:szCs w:val="28"/>
        </w:rPr>
        <w:t>47,0</w:t>
      </w:r>
      <w:r w:rsidRPr="00844AF4">
        <w:rPr>
          <w:sz w:val="28"/>
          <w:szCs w:val="28"/>
        </w:rPr>
        <w:t xml:space="preserve"> млн. рублей. Налоговые и</w:t>
      </w:r>
      <w:r>
        <w:rPr>
          <w:sz w:val="28"/>
          <w:szCs w:val="28"/>
        </w:rPr>
        <w:t xml:space="preserve"> неналоговые доходы составили 5,6</w:t>
      </w:r>
      <w:r w:rsidRPr="00844AF4">
        <w:rPr>
          <w:sz w:val="28"/>
          <w:szCs w:val="28"/>
        </w:rPr>
        <w:t xml:space="preserve">  млн. руб. или </w:t>
      </w:r>
      <w:r>
        <w:rPr>
          <w:sz w:val="28"/>
          <w:szCs w:val="28"/>
        </w:rPr>
        <w:t>52,8</w:t>
      </w:r>
      <w:r w:rsidRPr="00844AF4">
        <w:rPr>
          <w:sz w:val="28"/>
          <w:szCs w:val="28"/>
        </w:rPr>
        <w:t xml:space="preserve"> % к годовому плану. Расходы бюджетов сельских поселений составили </w:t>
      </w:r>
      <w:r>
        <w:rPr>
          <w:sz w:val="28"/>
          <w:szCs w:val="28"/>
        </w:rPr>
        <w:t>44,6</w:t>
      </w:r>
      <w:r w:rsidRPr="00844AF4">
        <w:rPr>
          <w:sz w:val="28"/>
          <w:szCs w:val="28"/>
        </w:rPr>
        <w:t xml:space="preserve"> млн. руб. или </w:t>
      </w:r>
      <w:r>
        <w:rPr>
          <w:sz w:val="28"/>
          <w:szCs w:val="28"/>
        </w:rPr>
        <w:t>67,3</w:t>
      </w:r>
      <w:r w:rsidRPr="00844AF4">
        <w:rPr>
          <w:sz w:val="28"/>
          <w:szCs w:val="28"/>
        </w:rPr>
        <w:t>% к плановым назначениям.</w:t>
      </w:r>
      <w:r w:rsidRPr="005F357A">
        <w:rPr>
          <w:sz w:val="28"/>
          <w:szCs w:val="28"/>
        </w:rPr>
        <w:t xml:space="preserve"> </w:t>
      </w:r>
    </w:p>
    <w:p w:rsidR="008D2497" w:rsidRPr="005F357A" w:rsidRDefault="008D2497">
      <w:pPr>
        <w:rPr>
          <w:sz w:val="28"/>
          <w:szCs w:val="28"/>
          <w:lang w:val="ru-RU"/>
        </w:rPr>
      </w:pPr>
    </w:p>
    <w:sectPr w:rsidR="008D2497" w:rsidRPr="005F357A" w:rsidSect="00F21531">
      <w:pgSz w:w="11906" w:h="16838"/>
      <w:pgMar w:top="1258" w:right="850" w:bottom="143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1466F"/>
    <w:rsid w:val="00010566"/>
    <w:rsid w:val="000237B3"/>
    <w:rsid w:val="000263BE"/>
    <w:rsid w:val="00027683"/>
    <w:rsid w:val="00040D8B"/>
    <w:rsid w:val="00045A54"/>
    <w:rsid w:val="0005685C"/>
    <w:rsid w:val="00061E2B"/>
    <w:rsid w:val="0007329E"/>
    <w:rsid w:val="000806CB"/>
    <w:rsid w:val="000914E0"/>
    <w:rsid w:val="00095A31"/>
    <w:rsid w:val="000B15F1"/>
    <w:rsid w:val="000C0248"/>
    <w:rsid w:val="000C06A9"/>
    <w:rsid w:val="000C0FC0"/>
    <w:rsid w:val="000D7E45"/>
    <w:rsid w:val="000E5DE0"/>
    <w:rsid w:val="000F039D"/>
    <w:rsid w:val="00120BC7"/>
    <w:rsid w:val="001277F9"/>
    <w:rsid w:val="001330AE"/>
    <w:rsid w:val="00136862"/>
    <w:rsid w:val="00174A99"/>
    <w:rsid w:val="00175113"/>
    <w:rsid w:val="00177098"/>
    <w:rsid w:val="00190182"/>
    <w:rsid w:val="00196218"/>
    <w:rsid w:val="001C0D24"/>
    <w:rsid w:val="001C52A5"/>
    <w:rsid w:val="001F1380"/>
    <w:rsid w:val="001F227B"/>
    <w:rsid w:val="00206568"/>
    <w:rsid w:val="002337CC"/>
    <w:rsid w:val="00236847"/>
    <w:rsid w:val="00254FD8"/>
    <w:rsid w:val="00263971"/>
    <w:rsid w:val="00270F5D"/>
    <w:rsid w:val="002724B2"/>
    <w:rsid w:val="002732DA"/>
    <w:rsid w:val="00275B74"/>
    <w:rsid w:val="002A13E7"/>
    <w:rsid w:val="002B0476"/>
    <w:rsid w:val="002B24F3"/>
    <w:rsid w:val="002B7F11"/>
    <w:rsid w:val="002D3A2A"/>
    <w:rsid w:val="002E444E"/>
    <w:rsid w:val="002F5F90"/>
    <w:rsid w:val="003109C3"/>
    <w:rsid w:val="00326E1D"/>
    <w:rsid w:val="0033137B"/>
    <w:rsid w:val="00331CAC"/>
    <w:rsid w:val="003364FD"/>
    <w:rsid w:val="00344FC8"/>
    <w:rsid w:val="00356B93"/>
    <w:rsid w:val="00363CAF"/>
    <w:rsid w:val="00370441"/>
    <w:rsid w:val="00376521"/>
    <w:rsid w:val="00397ADD"/>
    <w:rsid w:val="003A3650"/>
    <w:rsid w:val="003B2F39"/>
    <w:rsid w:val="003B551D"/>
    <w:rsid w:val="003C1E79"/>
    <w:rsid w:val="003C21C0"/>
    <w:rsid w:val="003D050A"/>
    <w:rsid w:val="003F3B34"/>
    <w:rsid w:val="00434ACF"/>
    <w:rsid w:val="004360BA"/>
    <w:rsid w:val="0044029A"/>
    <w:rsid w:val="004475A9"/>
    <w:rsid w:val="0045081E"/>
    <w:rsid w:val="0045760F"/>
    <w:rsid w:val="004663FF"/>
    <w:rsid w:val="00486F93"/>
    <w:rsid w:val="0049663B"/>
    <w:rsid w:val="004A43BC"/>
    <w:rsid w:val="004B43FE"/>
    <w:rsid w:val="004B699B"/>
    <w:rsid w:val="004C7620"/>
    <w:rsid w:val="004E0B7E"/>
    <w:rsid w:val="00503586"/>
    <w:rsid w:val="005125CB"/>
    <w:rsid w:val="00520F38"/>
    <w:rsid w:val="005242C5"/>
    <w:rsid w:val="0052641A"/>
    <w:rsid w:val="00526905"/>
    <w:rsid w:val="005272A2"/>
    <w:rsid w:val="0053310F"/>
    <w:rsid w:val="00551263"/>
    <w:rsid w:val="00551BF4"/>
    <w:rsid w:val="00557B74"/>
    <w:rsid w:val="00581ECC"/>
    <w:rsid w:val="005917D7"/>
    <w:rsid w:val="00593055"/>
    <w:rsid w:val="005A1567"/>
    <w:rsid w:val="005A3EF0"/>
    <w:rsid w:val="005D0695"/>
    <w:rsid w:val="005D4907"/>
    <w:rsid w:val="005E32D4"/>
    <w:rsid w:val="005E7E9F"/>
    <w:rsid w:val="005F357A"/>
    <w:rsid w:val="00606B72"/>
    <w:rsid w:val="0061466F"/>
    <w:rsid w:val="00616393"/>
    <w:rsid w:val="006506C5"/>
    <w:rsid w:val="00653FEA"/>
    <w:rsid w:val="00667822"/>
    <w:rsid w:val="00671C2D"/>
    <w:rsid w:val="00672224"/>
    <w:rsid w:val="00687A4A"/>
    <w:rsid w:val="00691930"/>
    <w:rsid w:val="006A538A"/>
    <w:rsid w:val="006A77C6"/>
    <w:rsid w:val="006A7D42"/>
    <w:rsid w:val="006B4C5F"/>
    <w:rsid w:val="006D7EFA"/>
    <w:rsid w:val="006E4DB7"/>
    <w:rsid w:val="006F02DC"/>
    <w:rsid w:val="006F1BA4"/>
    <w:rsid w:val="00702469"/>
    <w:rsid w:val="00725EA4"/>
    <w:rsid w:val="007343D6"/>
    <w:rsid w:val="00736C87"/>
    <w:rsid w:val="00741FC9"/>
    <w:rsid w:val="00750A47"/>
    <w:rsid w:val="00757CCD"/>
    <w:rsid w:val="0077026B"/>
    <w:rsid w:val="00773842"/>
    <w:rsid w:val="007763B4"/>
    <w:rsid w:val="00793B19"/>
    <w:rsid w:val="007955CC"/>
    <w:rsid w:val="007B71FB"/>
    <w:rsid w:val="007C743A"/>
    <w:rsid w:val="007C750E"/>
    <w:rsid w:val="007D5435"/>
    <w:rsid w:val="00807932"/>
    <w:rsid w:val="00810895"/>
    <w:rsid w:val="00844AF4"/>
    <w:rsid w:val="00845729"/>
    <w:rsid w:val="00846EF6"/>
    <w:rsid w:val="00860CB8"/>
    <w:rsid w:val="00862476"/>
    <w:rsid w:val="00862DF3"/>
    <w:rsid w:val="00865831"/>
    <w:rsid w:val="00866CC7"/>
    <w:rsid w:val="00867FDF"/>
    <w:rsid w:val="00874B1C"/>
    <w:rsid w:val="00874D48"/>
    <w:rsid w:val="00895EAE"/>
    <w:rsid w:val="008A3246"/>
    <w:rsid w:val="008B2993"/>
    <w:rsid w:val="008D2497"/>
    <w:rsid w:val="008D264D"/>
    <w:rsid w:val="008D3E9A"/>
    <w:rsid w:val="008D46F8"/>
    <w:rsid w:val="008D7B90"/>
    <w:rsid w:val="008E1715"/>
    <w:rsid w:val="0090693D"/>
    <w:rsid w:val="00926EE5"/>
    <w:rsid w:val="009308A1"/>
    <w:rsid w:val="009513F4"/>
    <w:rsid w:val="009908D4"/>
    <w:rsid w:val="00991896"/>
    <w:rsid w:val="009C4A9C"/>
    <w:rsid w:val="009C6CA1"/>
    <w:rsid w:val="009E0408"/>
    <w:rsid w:val="009E5874"/>
    <w:rsid w:val="009F0385"/>
    <w:rsid w:val="009F17B1"/>
    <w:rsid w:val="009F2854"/>
    <w:rsid w:val="009F7518"/>
    <w:rsid w:val="00A115C3"/>
    <w:rsid w:val="00A1295D"/>
    <w:rsid w:val="00A16289"/>
    <w:rsid w:val="00A171DB"/>
    <w:rsid w:val="00A226ED"/>
    <w:rsid w:val="00A26D6F"/>
    <w:rsid w:val="00A26ECD"/>
    <w:rsid w:val="00A27FBD"/>
    <w:rsid w:val="00A367ED"/>
    <w:rsid w:val="00A4189B"/>
    <w:rsid w:val="00A603BB"/>
    <w:rsid w:val="00A64780"/>
    <w:rsid w:val="00A736B5"/>
    <w:rsid w:val="00A75799"/>
    <w:rsid w:val="00A867B0"/>
    <w:rsid w:val="00A91C66"/>
    <w:rsid w:val="00AA7C4F"/>
    <w:rsid w:val="00AB1E71"/>
    <w:rsid w:val="00AE49D3"/>
    <w:rsid w:val="00AF0384"/>
    <w:rsid w:val="00B002D9"/>
    <w:rsid w:val="00B51B8E"/>
    <w:rsid w:val="00B558CB"/>
    <w:rsid w:val="00B80D9E"/>
    <w:rsid w:val="00B87CAE"/>
    <w:rsid w:val="00B93F5E"/>
    <w:rsid w:val="00BB17E8"/>
    <w:rsid w:val="00BC79ED"/>
    <w:rsid w:val="00C2158C"/>
    <w:rsid w:val="00C21BDD"/>
    <w:rsid w:val="00C41DFF"/>
    <w:rsid w:val="00C64577"/>
    <w:rsid w:val="00C7525D"/>
    <w:rsid w:val="00C87B52"/>
    <w:rsid w:val="00C90435"/>
    <w:rsid w:val="00C9325B"/>
    <w:rsid w:val="00C94C93"/>
    <w:rsid w:val="00CC4AA6"/>
    <w:rsid w:val="00CC5318"/>
    <w:rsid w:val="00CD6DD3"/>
    <w:rsid w:val="00CE52C8"/>
    <w:rsid w:val="00CE64F4"/>
    <w:rsid w:val="00CF094A"/>
    <w:rsid w:val="00CF7A69"/>
    <w:rsid w:val="00D732D6"/>
    <w:rsid w:val="00D73A27"/>
    <w:rsid w:val="00D74EE6"/>
    <w:rsid w:val="00D87F34"/>
    <w:rsid w:val="00DA7058"/>
    <w:rsid w:val="00DC6DFA"/>
    <w:rsid w:val="00DD461D"/>
    <w:rsid w:val="00DD493B"/>
    <w:rsid w:val="00DD5BF7"/>
    <w:rsid w:val="00DE2D3D"/>
    <w:rsid w:val="00DE4D52"/>
    <w:rsid w:val="00DE6B47"/>
    <w:rsid w:val="00E06345"/>
    <w:rsid w:val="00E12692"/>
    <w:rsid w:val="00E25F1A"/>
    <w:rsid w:val="00E46E2B"/>
    <w:rsid w:val="00E76570"/>
    <w:rsid w:val="00E828A0"/>
    <w:rsid w:val="00E86792"/>
    <w:rsid w:val="00E873D3"/>
    <w:rsid w:val="00EB1C0C"/>
    <w:rsid w:val="00EB2538"/>
    <w:rsid w:val="00ED3A1D"/>
    <w:rsid w:val="00ED43B5"/>
    <w:rsid w:val="00EE1610"/>
    <w:rsid w:val="00EE7278"/>
    <w:rsid w:val="00EF3A21"/>
    <w:rsid w:val="00F0760F"/>
    <w:rsid w:val="00F21531"/>
    <w:rsid w:val="00F43A94"/>
    <w:rsid w:val="00F4563E"/>
    <w:rsid w:val="00F52C44"/>
    <w:rsid w:val="00F53788"/>
    <w:rsid w:val="00F77181"/>
    <w:rsid w:val="00F807A2"/>
    <w:rsid w:val="00F83FA2"/>
    <w:rsid w:val="00F84CD9"/>
    <w:rsid w:val="00F87D5F"/>
    <w:rsid w:val="00FA0ECE"/>
    <w:rsid w:val="00FC0F02"/>
    <w:rsid w:val="00FD1CEA"/>
    <w:rsid w:val="00FE0293"/>
    <w:rsid w:val="00FE708C"/>
    <w:rsid w:val="00FE7BC6"/>
    <w:rsid w:val="00FF1CDD"/>
    <w:rsid w:val="00FF3F00"/>
    <w:rsid w:val="00FF3F6D"/>
    <w:rsid w:val="00FF47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Normal">
    <w:name w:val="Normal"/>
    <w:qFormat/>
    <w:rsid w:val="005E32D4"/>
    <w:pPr>
      <w:spacing w:after="200" w:line="276" w:lineRule="auto"/>
    </w:pPr>
    <w:rPr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E32D4"/>
    <w:pPr>
      <w:spacing w:before="480" w:after="0"/>
      <w:contextualSpacing/>
      <w:outlineLvl w:val="0"/>
    </w:pPr>
    <w:rPr>
      <w:rFonts w:eastAsia="Times New Roman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E32D4"/>
    <w:pPr>
      <w:spacing w:before="200" w:after="0"/>
      <w:outlineLvl w:val="1"/>
    </w:pPr>
    <w:rPr>
      <w:rFonts w:eastAsia="Times New Roman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E32D4"/>
    <w:pPr>
      <w:spacing w:before="200" w:after="0" w:line="271" w:lineRule="auto"/>
      <w:outlineLvl w:val="2"/>
    </w:pPr>
    <w:rPr>
      <w:rFonts w:eastAsia="Times New Roman"/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5E32D4"/>
    <w:pPr>
      <w:spacing w:before="200" w:after="0"/>
      <w:outlineLvl w:val="3"/>
    </w:pPr>
    <w:rPr>
      <w:rFonts w:eastAsia="Times New Roman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9"/>
    <w:qFormat/>
    <w:rsid w:val="005E32D4"/>
    <w:pPr>
      <w:spacing w:before="200" w:after="0"/>
      <w:outlineLvl w:val="4"/>
    </w:pPr>
    <w:rPr>
      <w:rFonts w:eastAsia="Times New Roman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9"/>
    <w:qFormat/>
    <w:rsid w:val="005E32D4"/>
    <w:pPr>
      <w:spacing w:after="0" w:line="271" w:lineRule="auto"/>
      <w:outlineLvl w:val="5"/>
    </w:pPr>
    <w:rPr>
      <w:rFonts w:eastAsia="Times New Roman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9"/>
    <w:qFormat/>
    <w:rsid w:val="005E32D4"/>
    <w:pPr>
      <w:spacing w:after="0"/>
      <w:outlineLvl w:val="6"/>
    </w:pPr>
    <w:rPr>
      <w:rFonts w:eastAsia="Times New Roman"/>
      <w:i/>
      <w:iCs/>
    </w:rPr>
  </w:style>
  <w:style w:type="paragraph" w:styleId="Heading8">
    <w:name w:val="heading 8"/>
    <w:basedOn w:val="Normal"/>
    <w:next w:val="Normal"/>
    <w:link w:val="Heading8Char"/>
    <w:uiPriority w:val="99"/>
    <w:qFormat/>
    <w:rsid w:val="005E32D4"/>
    <w:pPr>
      <w:spacing w:after="0"/>
      <w:outlineLvl w:val="7"/>
    </w:pPr>
    <w:rPr>
      <w:rFonts w:eastAsia="Times New Roman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5E32D4"/>
    <w:pPr>
      <w:spacing w:after="0"/>
      <w:outlineLvl w:val="8"/>
    </w:pPr>
    <w:rPr>
      <w:rFonts w:eastAsia="Times New Roman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E32D4"/>
    <w:rPr>
      <w:rFonts w:ascii="Cambria" w:hAnsi="Cambria" w:cs="Times New Roman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5E32D4"/>
    <w:rPr>
      <w:rFonts w:ascii="Cambria" w:hAnsi="Cambria" w:cs="Times New Roman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5E32D4"/>
    <w:rPr>
      <w:rFonts w:ascii="Cambria" w:hAnsi="Cambria" w:cs="Times New Roman"/>
      <w:b/>
      <w:bCs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5E32D4"/>
    <w:rPr>
      <w:rFonts w:ascii="Cambria" w:hAnsi="Cambria" w:cs="Times New Roman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5E32D4"/>
    <w:rPr>
      <w:rFonts w:ascii="Cambria" w:hAnsi="Cambria" w:cs="Times New Roman"/>
      <w:b/>
      <w:bCs/>
      <w:color w:val="7F7F7F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5E32D4"/>
    <w:rPr>
      <w:rFonts w:ascii="Cambria" w:hAnsi="Cambria" w:cs="Times New Roman"/>
      <w:b/>
      <w:bCs/>
      <w:i/>
      <w:iCs/>
      <w:color w:val="7F7F7F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5E32D4"/>
    <w:rPr>
      <w:rFonts w:ascii="Cambria" w:hAnsi="Cambria" w:cs="Times New Roman"/>
      <w:i/>
      <w:iCs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5E32D4"/>
    <w:rPr>
      <w:rFonts w:ascii="Cambria" w:hAnsi="Cambria" w:cs="Times New Roman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5E32D4"/>
    <w:rPr>
      <w:rFonts w:ascii="Cambria" w:hAnsi="Cambria" w:cs="Times New Roman"/>
      <w:i/>
      <w:iCs/>
      <w:spacing w:val="5"/>
      <w:sz w:val="20"/>
      <w:szCs w:val="20"/>
    </w:rPr>
  </w:style>
  <w:style w:type="character" w:styleId="Strong">
    <w:name w:val="Strong"/>
    <w:basedOn w:val="DefaultParagraphFont"/>
    <w:uiPriority w:val="99"/>
    <w:qFormat/>
    <w:rsid w:val="005E32D4"/>
    <w:rPr>
      <w:rFonts w:cs="Times New Roman"/>
      <w:b/>
    </w:rPr>
  </w:style>
  <w:style w:type="character" w:styleId="Emphasis">
    <w:name w:val="Emphasis"/>
    <w:basedOn w:val="DefaultParagraphFont"/>
    <w:uiPriority w:val="99"/>
    <w:qFormat/>
    <w:rsid w:val="005E32D4"/>
    <w:rPr>
      <w:rFonts w:cs="Times New Roman"/>
      <w:b/>
      <w:i/>
      <w:spacing w:val="10"/>
      <w:shd w:val="clear" w:color="auto" w:fill="auto"/>
    </w:rPr>
  </w:style>
  <w:style w:type="paragraph" w:styleId="NoSpacing">
    <w:name w:val="No Spacing"/>
    <w:basedOn w:val="Normal"/>
    <w:link w:val="NoSpacingChar"/>
    <w:uiPriority w:val="99"/>
    <w:qFormat/>
    <w:rsid w:val="005E32D4"/>
    <w:pPr>
      <w:spacing w:after="0" w:line="240" w:lineRule="auto"/>
    </w:pPr>
  </w:style>
  <w:style w:type="paragraph" w:styleId="ListParagraph">
    <w:name w:val="List Paragraph"/>
    <w:basedOn w:val="Normal"/>
    <w:uiPriority w:val="99"/>
    <w:qFormat/>
    <w:rsid w:val="005E32D4"/>
    <w:pPr>
      <w:ind w:left="720"/>
      <w:contextualSpacing/>
    </w:pPr>
  </w:style>
  <w:style w:type="character" w:styleId="IntenseEmphasis">
    <w:name w:val="Intense Emphasis"/>
    <w:basedOn w:val="DefaultParagraphFont"/>
    <w:uiPriority w:val="99"/>
    <w:qFormat/>
    <w:rsid w:val="005E32D4"/>
    <w:rPr>
      <w:rFonts w:cs="Times New Roman"/>
      <w:b/>
    </w:rPr>
  </w:style>
  <w:style w:type="paragraph" w:styleId="Caption">
    <w:name w:val="caption"/>
    <w:basedOn w:val="Normal"/>
    <w:next w:val="Normal"/>
    <w:uiPriority w:val="99"/>
    <w:qFormat/>
    <w:rsid w:val="004663FF"/>
    <w:rPr>
      <w:b/>
      <w:bCs/>
      <w:color w:val="4F81BD"/>
      <w:sz w:val="18"/>
      <w:szCs w:val="18"/>
    </w:rPr>
  </w:style>
  <w:style w:type="paragraph" w:styleId="Title">
    <w:name w:val="Title"/>
    <w:basedOn w:val="Normal"/>
    <w:next w:val="Normal"/>
    <w:link w:val="TitleChar"/>
    <w:uiPriority w:val="99"/>
    <w:qFormat/>
    <w:rsid w:val="005E32D4"/>
    <w:pPr>
      <w:pBdr>
        <w:bottom w:val="single" w:sz="4" w:space="1" w:color="auto"/>
      </w:pBdr>
      <w:spacing w:line="240" w:lineRule="auto"/>
      <w:contextualSpacing/>
    </w:pPr>
    <w:rPr>
      <w:rFonts w:eastAsia="Times New Roman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5E32D4"/>
    <w:rPr>
      <w:rFonts w:ascii="Cambria" w:hAnsi="Cambria" w:cs="Times New Roman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99"/>
    <w:qFormat/>
    <w:rsid w:val="005E32D4"/>
    <w:pPr>
      <w:spacing w:after="600"/>
    </w:pPr>
    <w:rPr>
      <w:rFonts w:eastAsia="Times New Roman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5E32D4"/>
    <w:rPr>
      <w:rFonts w:ascii="Cambria" w:hAnsi="Cambria" w:cs="Times New Roman"/>
      <w:i/>
      <w:iCs/>
      <w:spacing w:val="13"/>
      <w:sz w:val="24"/>
      <w:szCs w:val="24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5E32D4"/>
    <w:rPr>
      <w:rFonts w:cs="Times New Roman"/>
    </w:rPr>
  </w:style>
  <w:style w:type="paragraph" w:styleId="Quote">
    <w:name w:val="Quote"/>
    <w:basedOn w:val="Normal"/>
    <w:next w:val="Normal"/>
    <w:link w:val="QuoteChar"/>
    <w:uiPriority w:val="99"/>
    <w:qFormat/>
    <w:rsid w:val="005E32D4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99"/>
    <w:locked/>
    <w:rsid w:val="005E32D4"/>
    <w:rPr>
      <w:rFonts w:cs="Times New Roman"/>
      <w:i/>
      <w:iCs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5E32D4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5E32D4"/>
    <w:rPr>
      <w:rFonts w:cs="Times New Roman"/>
      <w:b/>
      <w:bCs/>
      <w:i/>
      <w:iCs/>
    </w:rPr>
  </w:style>
  <w:style w:type="character" w:styleId="SubtleEmphasis">
    <w:name w:val="Subtle Emphasis"/>
    <w:basedOn w:val="DefaultParagraphFont"/>
    <w:uiPriority w:val="99"/>
    <w:qFormat/>
    <w:rsid w:val="005E32D4"/>
    <w:rPr>
      <w:rFonts w:cs="Times New Roman"/>
      <w:i/>
    </w:rPr>
  </w:style>
  <w:style w:type="character" w:styleId="SubtleReference">
    <w:name w:val="Subtle Reference"/>
    <w:basedOn w:val="DefaultParagraphFont"/>
    <w:uiPriority w:val="99"/>
    <w:qFormat/>
    <w:rsid w:val="005E32D4"/>
    <w:rPr>
      <w:rFonts w:cs="Times New Roman"/>
      <w:smallCaps/>
    </w:rPr>
  </w:style>
  <w:style w:type="character" w:styleId="IntenseReference">
    <w:name w:val="Intense Reference"/>
    <w:basedOn w:val="DefaultParagraphFont"/>
    <w:uiPriority w:val="99"/>
    <w:qFormat/>
    <w:rsid w:val="005E32D4"/>
    <w:rPr>
      <w:rFonts w:cs="Times New Roman"/>
      <w:smallCaps/>
      <w:spacing w:val="5"/>
      <w:u w:val="single"/>
    </w:rPr>
  </w:style>
  <w:style w:type="character" w:styleId="BookTitle">
    <w:name w:val="Book Title"/>
    <w:basedOn w:val="DefaultParagraphFont"/>
    <w:uiPriority w:val="99"/>
    <w:qFormat/>
    <w:rsid w:val="005E32D4"/>
    <w:rPr>
      <w:rFonts w:cs="Times New Roman"/>
      <w:i/>
      <w:smallCaps/>
      <w:spacing w:val="5"/>
    </w:rPr>
  </w:style>
  <w:style w:type="paragraph" w:styleId="TOCHeading">
    <w:name w:val="TOC Heading"/>
    <w:basedOn w:val="Heading1"/>
    <w:next w:val="Normal"/>
    <w:uiPriority w:val="99"/>
    <w:qFormat/>
    <w:rsid w:val="005E32D4"/>
    <w:pPr>
      <w:outlineLvl w:val="9"/>
    </w:pPr>
  </w:style>
  <w:style w:type="paragraph" w:styleId="NormalWeb">
    <w:name w:val="Normal (Web)"/>
    <w:basedOn w:val="Normal"/>
    <w:uiPriority w:val="99"/>
    <w:semiHidden/>
    <w:rsid w:val="006146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locked/>
    <w:rsid w:val="005D49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26ECD"/>
    <w:rPr>
      <w:rFonts w:ascii="Times New Roman" w:hAnsi="Times New Roman" w:cs="Times New Roman"/>
      <w:sz w:val="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3284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2116</TotalTime>
  <Pages>2</Pages>
  <Words>477</Words>
  <Characters>2720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Admin</cp:lastModifiedBy>
  <cp:revision>118</cp:revision>
  <cp:lastPrinted>2018-07-17T06:42:00Z</cp:lastPrinted>
  <dcterms:created xsi:type="dcterms:W3CDTF">2017-01-26T11:13:00Z</dcterms:created>
  <dcterms:modified xsi:type="dcterms:W3CDTF">2018-10-04T10:33:00Z</dcterms:modified>
</cp:coreProperties>
</file>